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8BC" w:rsidRPr="007604F2" w:rsidRDefault="008A08BC" w:rsidP="008A08BC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7604F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86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AF7D57">
        <w:rPr>
          <w:rFonts w:ascii="Arial" w:hAnsi="Arial" w:cs="Arial"/>
          <w:b/>
          <w:bCs/>
          <w:noProof/>
          <w:sz w:val="24"/>
          <w:szCs w:val="24"/>
        </w:rPr>
        <w:t>1609721</w:t>
      </w:r>
    </w:p>
    <w:p w:rsidR="003B0D01" w:rsidRDefault="008A08BC" w:rsidP="008A08BC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Lisbon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Portugal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 2016</w:t>
      </w:r>
    </w:p>
    <w:p w:rsidR="003B0D01" w:rsidRPr="00226CA3" w:rsidRDefault="003B0D01" w:rsidP="003B0D01">
      <w:pPr>
        <w:pStyle w:val="FootnoteText"/>
        <w:rPr>
          <w:lang w:val="en-US"/>
        </w:rPr>
      </w:pPr>
    </w:p>
    <w:p w:rsidR="003B0D01" w:rsidRPr="00226CA3" w:rsidRDefault="003B0D01" w:rsidP="003B0D01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3B0D01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Title:</w:t>
      </w:r>
      <w:bookmarkStart w:id="2" w:name="Title"/>
      <w:bookmarkEnd w:id="2"/>
      <w:r w:rsidRPr="003B0D01">
        <w:rPr>
          <w:sz w:val="20"/>
          <w:lang w:val="en-US"/>
        </w:rPr>
        <w:tab/>
      </w:r>
      <w:r w:rsidR="007D642A">
        <w:rPr>
          <w:sz w:val="20"/>
          <w:lang w:val="en-US"/>
        </w:rPr>
        <w:t xml:space="preserve">Outstanding details of </w:t>
      </w:r>
      <w:r w:rsidR="003B0D01">
        <w:rPr>
          <w:sz w:val="20"/>
          <w:lang w:val="en-US"/>
        </w:rPr>
        <w:t>PSBCH for V2V</w:t>
      </w:r>
      <w:r w:rsidR="00F40D7B">
        <w:rPr>
          <w:sz w:val="20"/>
          <w:lang w:val="en-US"/>
        </w:rPr>
        <w:t xml:space="preserve"> over PC5</w:t>
      </w:r>
    </w:p>
    <w:p w:rsidR="00005DBD" w:rsidRPr="003B0D01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Agenda Item:</w:t>
      </w:r>
      <w:r w:rsidRPr="003B0D01">
        <w:rPr>
          <w:sz w:val="20"/>
          <w:lang w:val="en-US"/>
        </w:rPr>
        <w:tab/>
      </w:r>
      <w:r w:rsidR="00AF7D57">
        <w:rPr>
          <w:sz w:val="20"/>
          <w:lang w:val="en-US"/>
        </w:rPr>
        <w:t>7.2.1.5.3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Document for:</w:t>
      </w:r>
      <w:r w:rsidRPr="003B0D01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126D70" w:rsidRDefault="00126D70" w:rsidP="005D4AF7">
      <w:pPr>
        <w:pStyle w:val="LGTdoc"/>
        <w:spacing w:afterLines="0" w:after="0" w:line="240" w:lineRule="atLeast"/>
        <w:rPr>
          <w:sz w:val="20"/>
          <w:szCs w:val="20"/>
          <w:lang w:val="en-US"/>
        </w:rPr>
      </w:pPr>
      <w:r w:rsidRPr="005D4AF7">
        <w:rPr>
          <w:sz w:val="20"/>
          <w:szCs w:val="20"/>
          <w:lang w:val="en-US"/>
        </w:rPr>
        <w:t xml:space="preserve">In this paper we discuss </w:t>
      </w:r>
      <w:r w:rsidR="003B72AC" w:rsidRPr="005D4AF7">
        <w:rPr>
          <w:sz w:val="20"/>
          <w:szCs w:val="20"/>
          <w:lang w:val="en-US"/>
        </w:rPr>
        <w:t xml:space="preserve">the outstanding details concerning </w:t>
      </w:r>
      <w:r w:rsidRPr="005D4AF7">
        <w:rPr>
          <w:sz w:val="20"/>
          <w:szCs w:val="20"/>
          <w:lang w:val="en-US"/>
        </w:rPr>
        <w:t xml:space="preserve">PSBCH for V2V over PC5. </w:t>
      </w:r>
      <w:r w:rsidR="003B72AC" w:rsidRPr="005D4AF7">
        <w:rPr>
          <w:sz w:val="20"/>
          <w:szCs w:val="20"/>
          <w:lang w:val="en-US"/>
        </w:rPr>
        <w:t>Background of our discussion is captured in the following agreements:</w:t>
      </w:r>
    </w:p>
    <w:p w:rsidR="005D4AF7" w:rsidRPr="005D4AF7" w:rsidRDefault="005D4AF7" w:rsidP="005D4AF7">
      <w:pPr>
        <w:pStyle w:val="LGTdoc"/>
        <w:spacing w:afterLines="0" w:after="0" w:line="240" w:lineRule="atLeast"/>
        <w:rPr>
          <w:sz w:val="20"/>
          <w:szCs w:val="20"/>
          <w:lang w:val="en-US"/>
        </w:rPr>
      </w:pPr>
    </w:p>
    <w:p w:rsidR="0070058E" w:rsidRPr="0053443D" w:rsidRDefault="0070058E" w:rsidP="0070058E">
      <w:pPr>
        <w:pStyle w:val="LGTdoc"/>
        <w:spacing w:afterLines="0" w:line="240" w:lineRule="atLeast"/>
        <w:rPr>
          <w:b/>
          <w:sz w:val="20"/>
          <w:szCs w:val="20"/>
          <w:u w:val="single"/>
          <w:lang w:val="en-US"/>
        </w:rPr>
      </w:pPr>
      <w:r w:rsidRPr="0042500D">
        <w:rPr>
          <w:rFonts w:eastAsia="MS Mincho" w:hint="eastAsia"/>
          <w:b/>
          <w:sz w:val="20"/>
          <w:szCs w:val="20"/>
          <w:highlight w:val="green"/>
          <w:u w:val="single"/>
          <w:lang w:val="en-US" w:eastAsia="ja-JP"/>
        </w:rPr>
        <w:t>Agreements</w:t>
      </w:r>
      <w:r w:rsidRPr="001862BA">
        <w:rPr>
          <w:rFonts w:eastAsia="Malgun Gothic" w:hint="eastAsia"/>
          <w:b/>
          <w:sz w:val="20"/>
          <w:szCs w:val="20"/>
          <w:highlight w:val="green"/>
          <w:u w:val="single"/>
          <w:lang w:val="en-US"/>
        </w:rPr>
        <w:t xml:space="preserve"> in RAN1 #85</w:t>
      </w:r>
      <w:r w:rsidRPr="00A962A2">
        <w:rPr>
          <w:rFonts w:hint="eastAsia"/>
          <w:b/>
          <w:sz w:val="20"/>
          <w:szCs w:val="20"/>
          <w:highlight w:val="green"/>
          <w:u w:val="single"/>
          <w:lang w:val="en-US"/>
        </w:rPr>
        <w:t>:</w:t>
      </w:r>
      <w:bookmarkStart w:id="3" w:name="_GoBack"/>
      <w:bookmarkEnd w:id="3"/>
    </w:p>
    <w:p w:rsidR="0070058E" w:rsidRPr="00C25CE1" w:rsidRDefault="0070058E" w:rsidP="0070058E">
      <w:pPr>
        <w:pStyle w:val="LGTdoc"/>
        <w:numPr>
          <w:ilvl w:val="0"/>
          <w:numId w:val="28"/>
        </w:numPr>
        <w:spacing w:afterLines="0" w:after="0" w:line="240" w:lineRule="atLeast"/>
        <w:rPr>
          <w:i/>
          <w:sz w:val="20"/>
          <w:szCs w:val="20"/>
          <w:lang w:val="en-US"/>
        </w:rPr>
      </w:pPr>
      <w:r w:rsidRPr="00C25CE1">
        <w:rPr>
          <w:i/>
          <w:sz w:val="20"/>
          <w:szCs w:val="20"/>
          <w:lang w:val="en-US"/>
        </w:rPr>
        <w:t>For PSBCH DM RS symbol location, Option 3 (i.e., symbol #4, #6, #9 for normal CP) is supported.</w:t>
      </w:r>
    </w:p>
    <w:p w:rsidR="0070058E" w:rsidRPr="00C25CE1" w:rsidRDefault="0070058E" w:rsidP="0070058E">
      <w:pPr>
        <w:pStyle w:val="LGTdoc"/>
        <w:numPr>
          <w:ilvl w:val="0"/>
          <w:numId w:val="28"/>
        </w:numPr>
        <w:spacing w:afterLines="0" w:after="0" w:line="240" w:lineRule="atLeast"/>
        <w:rPr>
          <w:i/>
          <w:sz w:val="20"/>
          <w:szCs w:val="20"/>
          <w:lang w:val="en-US"/>
        </w:rPr>
      </w:pPr>
      <w:r w:rsidRPr="00C25CE1">
        <w:rPr>
          <w:rFonts w:hint="eastAsia"/>
          <w:i/>
          <w:sz w:val="20"/>
          <w:szCs w:val="20"/>
          <w:lang w:val="en-US"/>
        </w:rPr>
        <w:t>Working assumption: PSBCH content size is the same as Rel-12.</w:t>
      </w:r>
    </w:p>
    <w:p w:rsidR="003B72AC" w:rsidRPr="003B72AC" w:rsidRDefault="003B72AC" w:rsidP="003B72AC">
      <w:pPr>
        <w:pStyle w:val="ListParagraph"/>
        <w:rPr>
          <w:color w:val="FF0000"/>
        </w:rPr>
      </w:pPr>
    </w:p>
    <w:p w:rsidR="00266FB2" w:rsidRDefault="00266FB2" w:rsidP="00CF7EC7">
      <w:pPr>
        <w:pStyle w:val="Heading1"/>
      </w:pPr>
      <w:r>
        <w:t>DMRS for PSBCH</w:t>
      </w:r>
    </w:p>
    <w:p w:rsidR="0070058E" w:rsidRPr="0070058E" w:rsidRDefault="0070058E" w:rsidP="00266FB2">
      <w:r>
        <w:t>We do not see a need to change DMRS sequence for PSBCH as compare</w:t>
      </w:r>
      <w:r w:rsidR="00423B33">
        <w:t xml:space="preserve">d to the sequence used in Rel-12/13. </w:t>
      </w:r>
      <w:r>
        <w:t xml:space="preserve"> </w:t>
      </w:r>
    </w:p>
    <w:p w:rsidR="00266FB2" w:rsidRDefault="00266FB2" w:rsidP="00266FB2">
      <w:pPr>
        <w:rPr>
          <w:b/>
          <w:i/>
        </w:rPr>
      </w:pPr>
      <w:r>
        <w:rPr>
          <w:b/>
          <w:i/>
        </w:rPr>
        <w:t>Proposal:</w:t>
      </w:r>
    </w:p>
    <w:p w:rsidR="00266FB2" w:rsidRDefault="00266FB2" w:rsidP="00266FB2">
      <w:pPr>
        <w:pStyle w:val="ListParagraph"/>
        <w:numPr>
          <w:ilvl w:val="0"/>
          <w:numId w:val="47"/>
        </w:numPr>
        <w:jc w:val="both"/>
        <w:rPr>
          <w:b/>
          <w:i/>
        </w:rPr>
      </w:pPr>
      <w:r>
        <w:rPr>
          <w:b/>
          <w:i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>Adopt DMRS sequence of Rel-12 PSBCH for V2V.</w:t>
      </w:r>
    </w:p>
    <w:p w:rsidR="00266FB2" w:rsidRDefault="00266FB2" w:rsidP="00266FB2">
      <w:pPr>
        <w:rPr>
          <w:lang w:val="en-US"/>
        </w:rPr>
      </w:pPr>
    </w:p>
    <w:p w:rsidR="00266FB2" w:rsidRDefault="00423B33" w:rsidP="00266FB2">
      <w:pPr>
        <w:jc w:val="both"/>
      </w:pPr>
      <w:r>
        <w:rPr>
          <w:lang w:val="en-US"/>
        </w:rPr>
        <w:t>As for OCC</w:t>
      </w:r>
      <w:r w:rsidR="00266FB2">
        <w:t xml:space="preserve">, </w:t>
      </w:r>
      <w:r>
        <w:t>since the number of DMRS symbols in the PSBCH subframe is three,</w:t>
      </w:r>
      <w:r w:rsidR="00266FB2">
        <w:t xml:space="preserve"> i</w:t>
      </w:r>
      <w:r w:rsidR="00266FB2" w:rsidRPr="000B49A3">
        <w:t xml:space="preserve">t is not possible to have </w:t>
      </w:r>
      <w:r w:rsidR="00266FB2">
        <w:t>perfect orthogonality between different codes</w:t>
      </w:r>
      <w:r w:rsidR="00266FB2" w:rsidRPr="000B49A3">
        <w:t xml:space="preserve"> </w:t>
      </w:r>
      <w:r w:rsidR="00266FB2">
        <w:t>(with only binary real/imaginary values) as</w:t>
      </w:r>
      <w:r w:rsidR="00266FB2" w:rsidRPr="000B49A3">
        <w:t xml:space="preserve"> </w:t>
      </w:r>
      <w:r>
        <w:t>with PSCCH and PSSCH. We instead can look for a code that gives near-optimal correlation properties. One</w:t>
      </w:r>
      <w:r w:rsidR="00266FB2">
        <w:t xml:space="preserve"> option would be the Barker code </w:t>
      </w:r>
      <w:r w:rsidR="00266FB2">
        <w:fldChar w:fldCharType="begin"/>
      </w:r>
      <w:r w:rsidR="00266FB2">
        <w:instrText xml:space="preserve"> REF _Ref458585610 \r \h </w:instrText>
      </w:r>
      <w:r w:rsidR="00266FB2">
        <w:fldChar w:fldCharType="separate"/>
      </w:r>
      <w:r w:rsidR="00266FB2">
        <w:t>[3]</w:t>
      </w:r>
      <w:r w:rsidR="00266FB2">
        <w:fldChar w:fldCharType="end"/>
      </w:r>
      <w:r w:rsidR="00266FB2">
        <w:t>, which is a sequence</w:t>
      </w:r>
      <w:r>
        <w:t xml:space="preserve"> of</w:t>
      </w:r>
      <w:r w:rsidR="00266FB2">
        <w:t xml:space="preserve"> n values (code-symbols) of +1 and -1 whose autocorrelation function achieves the peak at zero offset and remain constantly low at any other offsets. </w:t>
      </w:r>
      <w:r w:rsidR="00266FB2" w:rsidRPr="0091117E">
        <w:t>Barker codes of length 11 and 13</w:t>
      </w:r>
      <w:r w:rsidR="00266FB2">
        <w:t xml:space="preserve"> have been</w:t>
      </w:r>
      <w:r w:rsidR="00266FB2" w:rsidRPr="0091117E">
        <w:t xml:space="preserve"> used in </w:t>
      </w:r>
      <w:hyperlink r:id="rId7" w:tooltip="Direct-sequence spread spectrum" w:history="1">
        <w:r w:rsidR="00266FB2" w:rsidRPr="0091117E">
          <w:t>direct-sequence spread spectrum</w:t>
        </w:r>
      </w:hyperlink>
      <w:r w:rsidR="00266FB2" w:rsidRPr="0091117E">
        <w:t> and </w:t>
      </w:r>
      <w:r w:rsidR="00266FB2">
        <w:t xml:space="preserve"> </w:t>
      </w:r>
      <w:hyperlink r:id="rId8" w:tooltip="Pulse compression" w:history="1">
        <w:r w:rsidR="00266FB2" w:rsidRPr="0091117E">
          <w:t>pulse compression radar</w:t>
        </w:r>
      </w:hyperlink>
      <w:r w:rsidR="00266FB2" w:rsidRPr="0091117E">
        <w:t> systems</w:t>
      </w:r>
      <w:r w:rsidR="00266FB2">
        <w:t xml:space="preserve">, as well as in 802.11b standard (length 11). The only known length-3 Barker sequence is </w:t>
      </w:r>
      <w:r w:rsidR="00266FB2" w:rsidRPr="0091117E">
        <w:t>[+1 +1 −1]</w:t>
      </w:r>
      <w:r w:rsidR="00266FB2">
        <w:t>, which gives s</w:t>
      </w:r>
      <w:r w:rsidR="00266FB2" w:rsidRPr="00063A74">
        <w:t>idelobe level ratio</w:t>
      </w:r>
      <w:r w:rsidR="00266FB2">
        <w:t xml:space="preserve"> of -9.5dB, and the codes are given in </w:t>
      </w:r>
      <w:r w:rsidR="00266FB2">
        <w:fldChar w:fldCharType="begin"/>
      </w:r>
      <w:r w:rsidR="00266FB2">
        <w:instrText xml:space="preserve"> REF _Ref458587987 \h </w:instrText>
      </w:r>
      <w:r w:rsidR="00266FB2">
        <w:fldChar w:fldCharType="separate"/>
      </w:r>
      <w:r w:rsidR="00266FB2">
        <w:t xml:space="preserve">Table </w:t>
      </w:r>
      <w:r w:rsidR="00266FB2">
        <w:rPr>
          <w:noProof/>
        </w:rPr>
        <w:t>2</w:t>
      </w:r>
      <w:r w:rsidR="00266FB2">
        <w:fldChar w:fldCharType="end"/>
      </w:r>
      <w:r w:rsidR="00266FB2">
        <w:t>. Note that inverting the bits also give Barker codes.</w:t>
      </w:r>
    </w:p>
    <w:p w:rsidR="00266FB2" w:rsidRDefault="00266FB2" w:rsidP="00266FB2">
      <w:pPr>
        <w:pStyle w:val="Caption"/>
        <w:keepNext/>
        <w:jc w:val="center"/>
      </w:pPr>
      <w:bookmarkStart w:id="4" w:name="_Ref4585879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23B33">
        <w:rPr>
          <w:noProof/>
        </w:rPr>
        <w:t>1</w:t>
      </w:r>
      <w:r>
        <w:fldChar w:fldCharType="end"/>
      </w:r>
      <w:bookmarkEnd w:id="4"/>
      <w:r>
        <w:t>. Barker codes.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8"/>
        <w:gridCol w:w="889"/>
        <w:gridCol w:w="889"/>
        <w:gridCol w:w="889"/>
      </w:tblGrid>
      <w:tr w:rsidR="00266FB2" w:rsidTr="00C90722">
        <w:trPr>
          <w:jc w:val="center"/>
        </w:trPr>
        <w:tc>
          <w:tcPr>
            <w:tcW w:w="1448" w:type="dxa"/>
          </w:tcPr>
          <w:p w:rsidR="00266FB2" w:rsidRDefault="00266FB2" w:rsidP="00C90722">
            <w:pPr>
              <w:jc w:val="both"/>
            </w:pPr>
          </w:p>
        </w:tc>
        <w:tc>
          <w:tcPr>
            <w:tcW w:w="889" w:type="dxa"/>
          </w:tcPr>
          <w:p w:rsidR="00266FB2" w:rsidRDefault="00266FB2" w:rsidP="00C90722">
            <w:pPr>
              <w:jc w:val="both"/>
            </w:pPr>
            <w:r>
              <w:t>Code 1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both"/>
            </w:pPr>
            <w:r>
              <w:t>Code 2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both"/>
            </w:pPr>
            <w:r>
              <w:t>Code 3</w:t>
            </w:r>
          </w:p>
        </w:tc>
      </w:tr>
      <w:tr w:rsidR="00266FB2" w:rsidTr="00C90722">
        <w:trPr>
          <w:jc w:val="center"/>
        </w:trPr>
        <w:tc>
          <w:tcPr>
            <w:tcW w:w="1448" w:type="dxa"/>
          </w:tcPr>
          <w:p w:rsidR="00266FB2" w:rsidRDefault="00266FB2" w:rsidP="00C90722">
            <w:pPr>
              <w:jc w:val="both"/>
            </w:pPr>
            <w:r>
              <w:t>Symbol 1 (S</w:t>
            </w:r>
            <w:r w:rsidRPr="006D3B7D"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-1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1</w:t>
            </w:r>
          </w:p>
        </w:tc>
      </w:tr>
      <w:tr w:rsidR="00266FB2" w:rsidTr="00C90722">
        <w:trPr>
          <w:jc w:val="center"/>
        </w:trPr>
        <w:tc>
          <w:tcPr>
            <w:tcW w:w="1448" w:type="dxa"/>
          </w:tcPr>
          <w:p w:rsidR="00266FB2" w:rsidRDefault="00266FB2" w:rsidP="00C90722">
            <w:pPr>
              <w:jc w:val="both"/>
            </w:pPr>
            <w:r>
              <w:t>Symbol 2 (S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-1</w:t>
            </w:r>
          </w:p>
        </w:tc>
      </w:tr>
      <w:tr w:rsidR="00266FB2" w:rsidTr="00C90722">
        <w:trPr>
          <w:jc w:val="center"/>
        </w:trPr>
        <w:tc>
          <w:tcPr>
            <w:tcW w:w="1448" w:type="dxa"/>
          </w:tcPr>
          <w:p w:rsidR="00266FB2" w:rsidRDefault="00266FB2" w:rsidP="00C90722">
            <w:pPr>
              <w:jc w:val="both"/>
            </w:pPr>
            <w:r>
              <w:t>Symbol 3 (S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-1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266FB2" w:rsidRDefault="00266FB2" w:rsidP="00C90722">
            <w:pPr>
              <w:jc w:val="center"/>
            </w:pPr>
            <w:r>
              <w:t>1</w:t>
            </w:r>
          </w:p>
        </w:tc>
      </w:tr>
    </w:tbl>
    <w:p w:rsidR="00266FB2" w:rsidRDefault="00266FB2" w:rsidP="00266FB2">
      <w:pPr>
        <w:jc w:val="both"/>
      </w:pPr>
    </w:p>
    <w:p w:rsidR="00266FB2" w:rsidRDefault="00266FB2" w:rsidP="00266FB2">
      <w:pPr>
        <w:rPr>
          <w:b/>
          <w:i/>
        </w:rPr>
      </w:pPr>
      <w:r w:rsidRPr="002C45D0">
        <w:rPr>
          <w:b/>
          <w:i/>
        </w:rPr>
        <w:t>Proposal:</w:t>
      </w:r>
    </w:p>
    <w:p w:rsidR="00266FB2" w:rsidRPr="001E7D8D" w:rsidRDefault="00266FB2" w:rsidP="00266FB2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E7D8D">
        <w:rPr>
          <w:rFonts w:ascii="Times New Roman" w:hAnsi="Times New Roman" w:cs="Times New Roman"/>
          <w:b/>
          <w:i/>
          <w:sz w:val="20"/>
          <w:szCs w:val="20"/>
        </w:rPr>
        <w:t xml:space="preserve">Use Barker codes of length 3 (Table </w:t>
      </w:r>
      <w:r w:rsidR="00423B33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1E7D8D">
        <w:rPr>
          <w:rFonts w:ascii="Times New Roman" w:hAnsi="Times New Roman" w:cs="Times New Roman"/>
          <w:b/>
          <w:i/>
          <w:sz w:val="20"/>
          <w:szCs w:val="20"/>
        </w:rPr>
        <w:t>), achieved by cyclic shift of the length 3 Barker sequence, as cover codes for DMRS of PSBCH.</w:t>
      </w:r>
    </w:p>
    <w:p w:rsidR="00266FB2" w:rsidRPr="00266FB2" w:rsidRDefault="00266FB2" w:rsidP="00266FB2">
      <w:pPr>
        <w:rPr>
          <w:lang w:val="en-US"/>
        </w:rPr>
      </w:pPr>
    </w:p>
    <w:p w:rsidR="00CF7EC7" w:rsidRDefault="003952BD" w:rsidP="00CF7EC7">
      <w:pPr>
        <w:pStyle w:val="Heading1"/>
      </w:pPr>
      <w:r>
        <w:t>Contents of PSBCH</w:t>
      </w:r>
    </w:p>
    <w:p w:rsidR="004762E8" w:rsidRDefault="00AC2514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We propose the following contents for the V2X PSBCH</w:t>
      </w:r>
      <w:r w:rsidR="00AC5DD9">
        <w:rPr>
          <w:spacing w:val="2"/>
          <w:sz w:val="20"/>
          <w:szCs w:val="20"/>
        </w:rPr>
        <w:t>:</w:t>
      </w:r>
    </w:p>
    <w:p w:rsidR="00AC2514" w:rsidRPr="005D4AF7" w:rsidRDefault="00AC2514" w:rsidP="00AC2514">
      <w:pPr>
        <w:numPr>
          <w:ilvl w:val="0"/>
          <w:numId w:val="45"/>
        </w:numPr>
        <w:spacing w:after="0"/>
        <w:rPr>
          <w:i/>
        </w:rPr>
      </w:pPr>
      <w:r w:rsidRPr="005D4AF7">
        <w:rPr>
          <w:i/>
        </w:rPr>
        <w:t>DFN: 14 bits = 10 bits counter + 4 bits offset</w:t>
      </w:r>
    </w:p>
    <w:p w:rsidR="00AC2514" w:rsidRPr="005D4AF7" w:rsidRDefault="00AC2514" w:rsidP="00AC2514">
      <w:pPr>
        <w:numPr>
          <w:ilvl w:val="0"/>
          <w:numId w:val="45"/>
        </w:numPr>
        <w:spacing w:after="0"/>
        <w:rPr>
          <w:i/>
        </w:rPr>
      </w:pPr>
      <w:r w:rsidRPr="005D4AF7">
        <w:rPr>
          <w:i/>
        </w:rPr>
        <w:t xml:space="preserve">TDD UL-DL config: 3 bits: </w:t>
      </w:r>
    </w:p>
    <w:p w:rsidR="00AC2514" w:rsidRPr="005D4AF7" w:rsidRDefault="00AC2514" w:rsidP="00AC2514">
      <w:pPr>
        <w:numPr>
          <w:ilvl w:val="1"/>
          <w:numId w:val="45"/>
        </w:numPr>
        <w:spacing w:after="0"/>
        <w:rPr>
          <w:i/>
        </w:rPr>
      </w:pPr>
      <w:r w:rsidRPr="005D4AF7">
        <w:rPr>
          <w:i/>
        </w:rPr>
        <w:t>In case of FDD, this field is set to 000, purely for the purpose of decoding of PD2DSCH and does not imply any other UE behaviour</w:t>
      </w:r>
    </w:p>
    <w:p w:rsidR="00AC2514" w:rsidRPr="005D4AF7" w:rsidRDefault="00AC2514" w:rsidP="00AC2514">
      <w:pPr>
        <w:numPr>
          <w:ilvl w:val="1"/>
          <w:numId w:val="45"/>
        </w:numPr>
        <w:spacing w:after="0"/>
        <w:rPr>
          <w:i/>
        </w:rPr>
      </w:pPr>
      <w:r w:rsidRPr="005D4AF7">
        <w:rPr>
          <w:i/>
        </w:rPr>
        <w:t>The UE is assumed to know a priori the duplex mode of the carrier</w:t>
      </w:r>
    </w:p>
    <w:p w:rsidR="00AC2514" w:rsidRPr="005D4AF7" w:rsidRDefault="00AC2514" w:rsidP="00AC2514">
      <w:pPr>
        <w:numPr>
          <w:ilvl w:val="0"/>
          <w:numId w:val="45"/>
        </w:numPr>
        <w:spacing w:after="0"/>
        <w:rPr>
          <w:i/>
        </w:rPr>
      </w:pPr>
      <w:r w:rsidRPr="005D4AF7">
        <w:rPr>
          <w:i/>
        </w:rPr>
        <w:lastRenderedPageBreak/>
        <w:t>In-coverage indicator: 1 bit</w:t>
      </w:r>
    </w:p>
    <w:p w:rsidR="00AC2514" w:rsidRPr="005D4AF7" w:rsidRDefault="00AC2514" w:rsidP="00AC2514">
      <w:pPr>
        <w:numPr>
          <w:ilvl w:val="0"/>
          <w:numId w:val="45"/>
        </w:numPr>
        <w:spacing w:after="0"/>
        <w:rPr>
          <w:i/>
        </w:rPr>
      </w:pPr>
      <w:r w:rsidRPr="005D4AF7">
        <w:rPr>
          <w:i/>
        </w:rPr>
        <w:t>Sidelink system bandwidth: 3 bits</w:t>
      </w:r>
    </w:p>
    <w:p w:rsidR="00AC2514" w:rsidRDefault="00AC2514" w:rsidP="00AC2514">
      <w:pPr>
        <w:numPr>
          <w:ilvl w:val="0"/>
          <w:numId w:val="45"/>
        </w:numPr>
        <w:spacing w:after="0"/>
      </w:pPr>
      <w:r w:rsidRPr="005D4AF7">
        <w:rPr>
          <w:i/>
        </w:rPr>
        <w:t>Reserved field: FFS bits set to a SIB-signalled or preconfigured value in V2X PSBCH</w:t>
      </w:r>
      <w:r>
        <w:t>.</w:t>
      </w:r>
    </w:p>
    <w:p w:rsidR="005D4AF7" w:rsidRDefault="005D4AF7" w:rsidP="00824DE9">
      <w:pPr>
        <w:jc w:val="both"/>
      </w:pPr>
    </w:p>
    <w:p w:rsidR="00AC2514" w:rsidRDefault="00AC2514" w:rsidP="00824DE9">
      <w:pPr>
        <w:jc w:val="both"/>
      </w:pPr>
      <w:r>
        <w:t>The contents are identical to Rel-12 except for the length of the reserved field. Due to the reduction in REs available to PSBCH in V2X compared to Rel-12 we suggest to re-evaluate the length of the reserved field in order to meet</w:t>
      </w:r>
      <w:r w:rsidR="00CC13A3">
        <w:t xml:space="preserve"> </w:t>
      </w:r>
      <w:r>
        <w:t>a reasonable link budget requirement.</w:t>
      </w:r>
    </w:p>
    <w:p w:rsidR="00AC2514" w:rsidRPr="00AC2514" w:rsidRDefault="00AC2514" w:rsidP="00824DE9">
      <w:pPr>
        <w:jc w:val="both"/>
        <w:rPr>
          <w:b/>
          <w:i/>
        </w:rPr>
      </w:pPr>
      <w:r w:rsidRPr="00AC2514">
        <w:rPr>
          <w:b/>
          <w:i/>
        </w:rPr>
        <w:t>Proposal</w:t>
      </w:r>
      <w:r w:rsidR="005B0498">
        <w:rPr>
          <w:b/>
          <w:i/>
        </w:rPr>
        <w:t>s</w:t>
      </w:r>
      <w:r w:rsidRPr="00AC2514">
        <w:rPr>
          <w:b/>
          <w:i/>
        </w:rPr>
        <w:t>:</w:t>
      </w:r>
    </w:p>
    <w:p w:rsidR="00AC2514" w:rsidRPr="00AC2514" w:rsidRDefault="00AC2514" w:rsidP="00AC2514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 xml:space="preserve">V2X PSBCH content is the same as Rel-12 </w:t>
      </w:r>
      <w:r w:rsidR="00B86324">
        <w:rPr>
          <w:rFonts w:ascii="Times New Roman" w:hAnsi="Times New Roman" w:cs="Times New Roman"/>
          <w:b/>
          <w:i/>
          <w:sz w:val="20"/>
          <w:szCs w:val="20"/>
        </w:rPr>
        <w:t>PSBCH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AC2514" w:rsidRPr="00AC2514" w:rsidRDefault="00AC2514" w:rsidP="00AC2514">
      <w:pPr>
        <w:pStyle w:val="ListParagraph"/>
        <w:numPr>
          <w:ilvl w:val="0"/>
          <w:numId w:val="46"/>
        </w:numPr>
        <w:jc w:val="both"/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>The length of the reserved field should be adjusted according to the link budget target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  <w:r>
        <w:t xml:space="preserve"> </w:t>
      </w: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651380" w:rsidRDefault="00A90703" w:rsidP="00824DE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90703">
        <w:rPr>
          <w:spacing w:val="2"/>
          <w:sz w:val="20"/>
          <w:szCs w:val="20"/>
        </w:rPr>
        <w:t xml:space="preserve">In this contribution we discuss </w:t>
      </w:r>
      <w:r w:rsidR="00854945">
        <w:rPr>
          <w:spacing w:val="2"/>
          <w:sz w:val="20"/>
          <w:szCs w:val="20"/>
        </w:rPr>
        <w:t xml:space="preserve">outstanding details of </w:t>
      </w:r>
      <w:r w:rsidR="00AC2514">
        <w:rPr>
          <w:spacing w:val="2"/>
          <w:sz w:val="20"/>
          <w:szCs w:val="20"/>
        </w:rPr>
        <w:t>PSBCH</w:t>
      </w:r>
      <w:r w:rsidR="00824DE9">
        <w:rPr>
          <w:spacing w:val="2"/>
          <w:sz w:val="20"/>
          <w:szCs w:val="20"/>
        </w:rPr>
        <w:t>:</w:t>
      </w:r>
    </w:p>
    <w:p w:rsidR="005B0498" w:rsidRDefault="005B0498" w:rsidP="005B0498">
      <w:pPr>
        <w:rPr>
          <w:b/>
          <w:i/>
        </w:rPr>
      </w:pPr>
      <w:r>
        <w:rPr>
          <w:b/>
          <w:i/>
        </w:rPr>
        <w:t>Proposals:</w:t>
      </w:r>
    </w:p>
    <w:p w:rsidR="005B0498" w:rsidRDefault="005B0498" w:rsidP="005B0498">
      <w:pPr>
        <w:pStyle w:val="ListParagraph"/>
        <w:numPr>
          <w:ilvl w:val="0"/>
          <w:numId w:val="47"/>
        </w:numPr>
        <w:jc w:val="both"/>
        <w:rPr>
          <w:b/>
          <w:i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Adopt DMRS sequence of Rel-12 PSBCH for V2V.</w:t>
      </w:r>
    </w:p>
    <w:p w:rsidR="001D7FD8" w:rsidRDefault="005B0498" w:rsidP="005B0498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E7D8D">
        <w:rPr>
          <w:rFonts w:ascii="Times New Roman" w:hAnsi="Times New Roman" w:cs="Times New Roman"/>
          <w:b/>
          <w:i/>
          <w:sz w:val="20"/>
          <w:szCs w:val="20"/>
        </w:rPr>
        <w:t xml:space="preserve">Use Barker codes of length 3 (Table </w:t>
      </w:r>
      <w:r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1E7D8D">
        <w:rPr>
          <w:rFonts w:ascii="Times New Roman" w:hAnsi="Times New Roman" w:cs="Times New Roman"/>
          <w:b/>
          <w:i/>
          <w:sz w:val="20"/>
          <w:szCs w:val="20"/>
        </w:rPr>
        <w:t>), achieved by cyclic shift of the length 3 Barker sequence, as cover codes for DMRS of PSBCH.</w:t>
      </w:r>
    </w:p>
    <w:p w:rsidR="005B0498" w:rsidRPr="00AC2514" w:rsidRDefault="005B0498" w:rsidP="005B0498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 xml:space="preserve">V2X PSBCH content is the same as Rel-12 </w:t>
      </w:r>
      <w:r>
        <w:rPr>
          <w:rFonts w:ascii="Times New Roman" w:hAnsi="Times New Roman" w:cs="Times New Roman"/>
          <w:b/>
          <w:i/>
          <w:sz w:val="20"/>
          <w:szCs w:val="20"/>
        </w:rPr>
        <w:t>PSBCH.</w:t>
      </w:r>
    </w:p>
    <w:p w:rsidR="005B0498" w:rsidRPr="005B0498" w:rsidRDefault="005B0498" w:rsidP="005B0498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>The length of the reserved field should be adjusted according to the link budget target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sectPr w:rsidR="005B0498" w:rsidRPr="005B0498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3D7" w:rsidRDefault="005853D7">
      <w:r>
        <w:separator/>
      </w:r>
    </w:p>
  </w:endnote>
  <w:endnote w:type="continuationSeparator" w:id="0">
    <w:p w:rsidR="005853D7" w:rsidRDefault="0058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3D7" w:rsidRDefault="005853D7">
      <w:r>
        <w:separator/>
      </w:r>
    </w:p>
  </w:footnote>
  <w:footnote w:type="continuationSeparator" w:id="0">
    <w:p w:rsidR="005853D7" w:rsidRDefault="0058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737AF"/>
    <w:multiLevelType w:val="hybridMultilevel"/>
    <w:tmpl w:val="9EE2DEA2"/>
    <w:lvl w:ilvl="0" w:tplc="62E0C11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EE4A03"/>
    <w:multiLevelType w:val="hybridMultilevel"/>
    <w:tmpl w:val="1C544C3C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B9616F6"/>
    <w:multiLevelType w:val="hybridMultilevel"/>
    <w:tmpl w:val="2A6E30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175AD8"/>
    <w:multiLevelType w:val="hybridMultilevel"/>
    <w:tmpl w:val="08502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7"/>
  </w:num>
  <w:num w:numId="3">
    <w:abstractNumId w:val="42"/>
  </w:num>
  <w:num w:numId="4">
    <w:abstractNumId w:val="17"/>
  </w:num>
  <w:num w:numId="5">
    <w:abstractNumId w:val="25"/>
  </w:num>
  <w:num w:numId="6">
    <w:abstractNumId w:val="48"/>
  </w:num>
  <w:num w:numId="7">
    <w:abstractNumId w:val="5"/>
  </w:num>
  <w:num w:numId="8">
    <w:abstractNumId w:val="3"/>
  </w:num>
  <w:num w:numId="9">
    <w:abstractNumId w:val="33"/>
  </w:num>
  <w:num w:numId="10">
    <w:abstractNumId w:val="11"/>
  </w:num>
  <w:num w:numId="11">
    <w:abstractNumId w:val="39"/>
  </w:num>
  <w:num w:numId="12">
    <w:abstractNumId w:val="19"/>
  </w:num>
  <w:num w:numId="13">
    <w:abstractNumId w:val="35"/>
  </w:num>
  <w:num w:numId="14">
    <w:abstractNumId w:val="41"/>
  </w:num>
  <w:num w:numId="15">
    <w:abstractNumId w:val="36"/>
  </w:num>
  <w:num w:numId="16">
    <w:abstractNumId w:val="6"/>
  </w:num>
  <w:num w:numId="17">
    <w:abstractNumId w:val="21"/>
  </w:num>
  <w:num w:numId="18">
    <w:abstractNumId w:val="2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5"/>
  </w:num>
  <w:num w:numId="22">
    <w:abstractNumId w:val="27"/>
  </w:num>
  <w:num w:numId="23">
    <w:abstractNumId w:val="15"/>
  </w:num>
  <w:num w:numId="24">
    <w:abstractNumId w:val="29"/>
  </w:num>
  <w:num w:numId="25">
    <w:abstractNumId w:val="16"/>
  </w:num>
  <w:num w:numId="26">
    <w:abstractNumId w:val="26"/>
  </w:num>
  <w:num w:numId="27">
    <w:abstractNumId w:val="12"/>
  </w:num>
  <w:num w:numId="28">
    <w:abstractNumId w:val="40"/>
  </w:num>
  <w:num w:numId="29">
    <w:abstractNumId w:val="18"/>
  </w:num>
  <w:num w:numId="30">
    <w:abstractNumId w:val="30"/>
  </w:num>
  <w:num w:numId="31">
    <w:abstractNumId w:val="20"/>
  </w:num>
  <w:num w:numId="32">
    <w:abstractNumId w:val="38"/>
  </w:num>
  <w:num w:numId="33">
    <w:abstractNumId w:val="7"/>
  </w:num>
  <w:num w:numId="34">
    <w:abstractNumId w:val="14"/>
  </w:num>
  <w:num w:numId="35">
    <w:abstractNumId w:val="46"/>
  </w:num>
  <w:num w:numId="36">
    <w:abstractNumId w:val="31"/>
  </w:num>
  <w:num w:numId="37">
    <w:abstractNumId w:val="23"/>
  </w:num>
  <w:num w:numId="38">
    <w:abstractNumId w:val="43"/>
  </w:num>
  <w:num w:numId="39">
    <w:abstractNumId w:val="37"/>
  </w:num>
  <w:num w:numId="40">
    <w:abstractNumId w:val="1"/>
  </w:num>
  <w:num w:numId="41">
    <w:abstractNumId w:val="32"/>
  </w:num>
  <w:num w:numId="42">
    <w:abstractNumId w:val="34"/>
  </w:num>
  <w:num w:numId="43">
    <w:abstractNumId w:val="2"/>
  </w:num>
  <w:num w:numId="44">
    <w:abstractNumId w:val="22"/>
  </w:num>
  <w:num w:numId="45">
    <w:abstractNumId w:val="10"/>
  </w:num>
  <w:num w:numId="46">
    <w:abstractNumId w:val="13"/>
  </w:num>
  <w:num w:numId="47">
    <w:abstractNumId w:val="44"/>
  </w:num>
  <w:num w:numId="4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3D3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6D70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1A5"/>
    <w:rsid w:val="001442E6"/>
    <w:rsid w:val="001443C7"/>
    <w:rsid w:val="00144548"/>
    <w:rsid w:val="001447DF"/>
    <w:rsid w:val="00144B3E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B50"/>
    <w:rsid w:val="002656C7"/>
    <w:rsid w:val="002658C0"/>
    <w:rsid w:val="00265C4B"/>
    <w:rsid w:val="002662B7"/>
    <w:rsid w:val="00266979"/>
    <w:rsid w:val="00266E8D"/>
    <w:rsid w:val="00266F1D"/>
    <w:rsid w:val="00266FB2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2BD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4B67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D0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2AC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82F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3B33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02F"/>
    <w:rsid w:val="004747DD"/>
    <w:rsid w:val="00474843"/>
    <w:rsid w:val="004748D9"/>
    <w:rsid w:val="00474BB7"/>
    <w:rsid w:val="00474F91"/>
    <w:rsid w:val="00475065"/>
    <w:rsid w:val="004753AA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C47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55E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3D7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498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AF7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5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7F6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522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8F8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42A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5E14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297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945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1CA9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8BC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71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6E79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2CA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514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979"/>
    <w:rsid w:val="00AF6D09"/>
    <w:rsid w:val="00AF73A8"/>
    <w:rsid w:val="00AF7917"/>
    <w:rsid w:val="00AF798A"/>
    <w:rsid w:val="00AF7C3C"/>
    <w:rsid w:val="00AF7D5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324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CE1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2919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3A3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0BE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0D7B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413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ACA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CD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Pulse_compressio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Direct-sequence_spread_spectru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2016-02-01T13:00:00Z</dcterms:created>
  <dcterms:modified xsi:type="dcterms:W3CDTF">2016-09-30T11:01:00Z</dcterms:modified>
</cp:coreProperties>
</file>